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6215" w14:textId="77777777" w:rsidR="0067090E" w:rsidRDefault="00575BE6" w:rsidP="00115448">
      <w:pPr>
        <w:pStyle w:val="NoSpacing"/>
      </w:pPr>
      <w:r>
        <w:rPr>
          <w:u w:val="single"/>
        </w:rPr>
        <w:t>Sir Thomas de BERKELEY</w:t>
      </w:r>
      <w:r>
        <w:t xml:space="preserve">    (fl.1415)</w:t>
      </w:r>
    </w:p>
    <w:p w14:paraId="2AF58D8E" w14:textId="77777777" w:rsidR="00575BE6" w:rsidRDefault="00575BE6" w:rsidP="00115448">
      <w:pPr>
        <w:pStyle w:val="NoSpacing"/>
      </w:pPr>
    </w:p>
    <w:p w14:paraId="294456D5" w14:textId="77777777" w:rsidR="00575BE6" w:rsidRDefault="00575BE6" w:rsidP="00115448">
      <w:pPr>
        <w:pStyle w:val="NoSpacing"/>
      </w:pPr>
    </w:p>
    <w:p w14:paraId="3DC3DF7A" w14:textId="77777777" w:rsidR="00575BE6" w:rsidRDefault="00575BE6" w:rsidP="00575BE6">
      <w:pPr>
        <w:pStyle w:val="NoSpacing"/>
      </w:pPr>
      <w:r>
        <w:t>25 Jun.1415</w:t>
      </w:r>
      <w:r>
        <w:tab/>
        <w:t>Settlement of the action taken by him and others against Edmund, Earl</w:t>
      </w:r>
    </w:p>
    <w:p w14:paraId="1E612AB5" w14:textId="77777777" w:rsidR="00575BE6" w:rsidRDefault="00575BE6" w:rsidP="00575BE6">
      <w:pPr>
        <w:pStyle w:val="NoSpacing"/>
      </w:pPr>
      <w:r>
        <w:tab/>
      </w:r>
      <w:r>
        <w:tab/>
        <w:t>of March, deforciant of the castles and lordships of Raydre.</w:t>
      </w:r>
    </w:p>
    <w:p w14:paraId="10B01E00" w14:textId="77777777" w:rsidR="00575BE6" w:rsidRDefault="00575BE6" w:rsidP="00575BE6">
      <w:pPr>
        <w:pStyle w:val="NoSpacing"/>
      </w:pPr>
      <w:r>
        <w:tab/>
      </w:r>
      <w:r>
        <w:tab/>
        <w:t>(</w:t>
      </w:r>
      <w:hyperlink r:id="rId6" w:history="1">
        <w:r w:rsidRPr="003C7F28">
          <w:rPr>
            <w:rStyle w:val="Hyperlink"/>
          </w:rPr>
          <w:t>www.british-history.ac.uk/report.aspx?compid=52502</w:t>
        </w:r>
      </w:hyperlink>
      <w:r>
        <w:t>)</w:t>
      </w:r>
    </w:p>
    <w:p w14:paraId="364E36C0" w14:textId="77777777" w:rsidR="0067090E" w:rsidRDefault="0067090E" w:rsidP="0067090E">
      <w:pPr>
        <w:pStyle w:val="NoSpacing"/>
      </w:pPr>
      <w:r>
        <w:t>14 Jul.</w:t>
      </w:r>
      <w:r>
        <w:tab/>
        <w:t>1417</w:t>
      </w:r>
      <w:r>
        <w:tab/>
        <w:t>The Escheators of Gloucestershire, Somerset &amp; Dorset, Cornwall, Devon</w:t>
      </w:r>
    </w:p>
    <w:p w14:paraId="7197216A" w14:textId="77777777" w:rsidR="0067090E" w:rsidRDefault="0067090E" w:rsidP="0067090E">
      <w:pPr>
        <w:pStyle w:val="NoSpacing"/>
      </w:pPr>
      <w:r>
        <w:tab/>
      </w:r>
      <w:r>
        <w:tab/>
        <w:t>and Wiltshire were ordered to take his lands into the King’s hands, as he had</w:t>
      </w:r>
    </w:p>
    <w:p w14:paraId="4DE9CC27" w14:textId="77777777" w:rsidR="0067090E" w:rsidRDefault="0067090E" w:rsidP="0067090E">
      <w:pPr>
        <w:pStyle w:val="NoSpacing"/>
      </w:pPr>
      <w:r>
        <w:tab/>
      </w:r>
      <w:r>
        <w:tab/>
        <w:t>recently died, and inquire into his heir.</w:t>
      </w:r>
    </w:p>
    <w:p w14:paraId="09CDC6BF" w14:textId="23A05E98" w:rsidR="0067090E" w:rsidRDefault="0067090E" w:rsidP="00575BE6">
      <w:pPr>
        <w:pStyle w:val="NoSpacing"/>
      </w:pPr>
      <w:r>
        <w:tab/>
      </w:r>
      <w:r>
        <w:tab/>
        <w:t>(C.F.R. 1417-22 p.195)</w:t>
      </w:r>
    </w:p>
    <w:p w14:paraId="4F7B9AF9" w14:textId="77777777" w:rsidR="00575BE6" w:rsidRDefault="00575BE6" w:rsidP="00575BE6">
      <w:pPr>
        <w:pStyle w:val="NoSpacing"/>
      </w:pPr>
    </w:p>
    <w:p w14:paraId="53F52C68" w14:textId="77777777" w:rsidR="00575BE6" w:rsidRDefault="00575BE6" w:rsidP="00575BE6">
      <w:pPr>
        <w:pStyle w:val="NoSpacing"/>
      </w:pPr>
    </w:p>
    <w:p w14:paraId="7FB56579" w14:textId="77777777" w:rsidR="00575BE6" w:rsidRDefault="00575BE6" w:rsidP="00575BE6">
      <w:pPr>
        <w:pStyle w:val="NoSpacing"/>
      </w:pPr>
      <w:r>
        <w:t>13 July 2013</w:t>
      </w:r>
    </w:p>
    <w:p w14:paraId="40D78064" w14:textId="06538B29" w:rsidR="0067090E" w:rsidRPr="00575BE6" w:rsidRDefault="0067090E" w:rsidP="00575BE6">
      <w:pPr>
        <w:pStyle w:val="NoSpacing"/>
      </w:pPr>
      <w:r>
        <w:t xml:space="preserve">  6 September 2025</w:t>
      </w:r>
    </w:p>
    <w:sectPr w:rsidR="0067090E" w:rsidRPr="00575B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D7E63" w14:textId="77777777" w:rsidR="00575BE6" w:rsidRDefault="00575BE6" w:rsidP="00552EBA">
      <w:r>
        <w:separator/>
      </w:r>
    </w:p>
  </w:endnote>
  <w:endnote w:type="continuationSeparator" w:id="0">
    <w:p w14:paraId="6623ACCB" w14:textId="77777777" w:rsidR="00575BE6" w:rsidRDefault="00575B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C2BC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95969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090E">
      <w:rPr>
        <w:noProof/>
      </w:rPr>
      <w:t>06 September 2025</w:t>
    </w:r>
    <w:r w:rsidR="00C07895">
      <w:rPr>
        <w:noProof/>
      </w:rPr>
      <w:fldChar w:fldCharType="end"/>
    </w:r>
  </w:p>
  <w:p w14:paraId="7A57C6B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C2F9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D84AE" w14:textId="77777777" w:rsidR="00575BE6" w:rsidRDefault="00575BE6" w:rsidP="00552EBA">
      <w:r>
        <w:separator/>
      </w:r>
    </w:p>
  </w:footnote>
  <w:footnote w:type="continuationSeparator" w:id="0">
    <w:p w14:paraId="6D9C081E" w14:textId="77777777" w:rsidR="00575BE6" w:rsidRDefault="00575B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A5DD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32EC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BE5C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60025"/>
    <w:rsid w:val="00552EBA"/>
    <w:rsid w:val="00575BE6"/>
    <w:rsid w:val="0067090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D3712"/>
  <w15:docId w15:val="{5D09A57B-E4D1-4A5A-A7EB-935EEA2A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250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2013-07-13T11:04:00Z</dcterms:created>
  <dcterms:modified xsi:type="dcterms:W3CDTF">2025-09-06T07:33:00Z</dcterms:modified>
</cp:coreProperties>
</file>